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bCs/>
          <w:sz w:val="28"/>
          <w:szCs w:val="32"/>
        </w:rPr>
      </w:pPr>
      <w:r>
        <w:rPr>
          <w:rFonts w:hint="eastAsia" w:ascii="黑体" w:hAnsi="黑体" w:eastAsia="黑体"/>
          <w:bCs/>
          <w:sz w:val="18"/>
          <w:szCs w:val="18"/>
        </w:rPr>
        <w:t xml:space="preserve">附件1：                         </w:t>
      </w:r>
      <w:r>
        <w:rPr>
          <w:rFonts w:hint="eastAsia" w:ascii="黑体" w:hAnsi="黑体" w:eastAsia="黑体"/>
          <w:bCs/>
          <w:sz w:val="32"/>
          <w:szCs w:val="32"/>
        </w:rPr>
        <w:t>长春工业大学人文信息学院</w:t>
      </w:r>
    </w:p>
    <w:p>
      <w:pPr>
        <w:spacing w:line="540" w:lineRule="exact"/>
        <w:ind w:firstLine="2100" w:firstLineChars="750"/>
        <w:rPr>
          <w:rFonts w:ascii="黑体" w:hAnsi="黑体" w:eastAsia="黑体"/>
          <w:bCs/>
          <w:sz w:val="13"/>
          <w:szCs w:val="13"/>
        </w:rPr>
      </w:pPr>
      <w:bookmarkStart w:id="0" w:name="_GoBack"/>
      <w:r>
        <w:rPr>
          <w:rFonts w:hint="eastAsia" w:ascii="黑体" w:hAnsi="黑体" w:eastAsia="黑体"/>
          <w:bCs/>
          <w:sz w:val="28"/>
          <w:szCs w:val="32"/>
        </w:rPr>
        <w:t>教材选用质量监控与评价指标体系与评价标准</w:t>
      </w:r>
      <w:bookmarkEnd w:id="0"/>
    </w:p>
    <w:tbl>
      <w:tblPr>
        <w:tblStyle w:val="4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85"/>
        <w:gridCol w:w="581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一级指标(分值)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二级指标(分值)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三级指标（分值）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价值导向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（20）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政治性（6）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政治立场（2）、价值观（2）、意识形态（2）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思想性（8）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三观养成（2）、道德修养（2）、职业操守（2）、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社会责任（2）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文化性（6）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文化呈现（2）、文化意识（2）、文化自信（2）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内容质量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（30）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育人性（4）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思政元素（2）、育人功能（2）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系统性（6）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知识体系（3）、知识广度深度（3）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应用性（10）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岗位需求（3）、职业标准（2）、行业新知识（2）、工匠精神（3）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科学性（5）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理论科学（3）、联系实际（2）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先进性（5）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知识前瞻（2）、及时更新（3）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编写水平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（25）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结构合理性（5）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结构清晰（3）、层次分明（2）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4"/>
                <w:szCs w:val="24"/>
              </w:rPr>
              <w:t>语言表达规范性（5）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语言准确（3）、符合行业规范（2）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4"/>
                <w:szCs w:val="24"/>
              </w:rPr>
              <w:t>教学方法多样性（3）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教学方法多样（2）、教学手段多样（1）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项目实践性（4）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实践任务（2）、操作指导（2）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4"/>
                <w:szCs w:val="24"/>
              </w:rPr>
              <w:t>教学资源数智性（8）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数字资源（5）、智慧课程（2）、链接网址符合规定（1）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印刷质量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（10）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外观（4）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封面、扉页、封底（2）、风格（1）、色彩（1）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版式（3）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规范统一（2）、使用合理性（1）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装订（3）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平整性（1）、无错误（2）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使用效果（15）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立德树人效果（9）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思想素质（3）、专业素养（3）、学习积极性（3）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教学适用性（6）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教学设计（3）、教学开展（3）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0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评价总体等级（分数/优秀、良好、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合格、不合格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）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r>
        <w:rPr>
          <w:rFonts w:hint="eastAsia" w:ascii="仿宋_GB2312" w:hAnsi="仿宋_GB2312" w:eastAsia="仿宋_GB2312" w:cs="仿宋_GB2312"/>
          <w:sz w:val="24"/>
        </w:rPr>
        <w:t>注：优秀（100-90分）、良好（89-70分）、合格（69-60分）、不合格（60分以下）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3A1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2024-06-05T05:19:16Z</dcterms:created>
  <dc:creator>Admin</dc:creator>
  <cp:lastModifiedBy>一米六块三</cp:lastModifiedBy>
  <dcterms:modified xsi:type="dcterms:W3CDTF">2024-06-05T05:20:21Z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FEAB8B194AF743D7BF4D2C5D0AD7F9C6_12</vt:lpwstr>
  </property>
</Properties>
</file>